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High &amp; Low - Photo Captions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Kingo Gondo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Toshiro Mifune as Kingo Gondo smoking a cigarette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Miscellaneous cast meeting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Toshiro Mifune as Kingo Gondo, Tatsuya Nakadai as Chief Detective Tokura, Tatsuya Mihashi as Kawanashi, and Kenjiro Ishiyama as Chief Detective ‘Bos’n’ Taguchi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5: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Tatsuya Yamazaki as Chief Detective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and Kyoko Kagawa as Kingo and Reiko Gondo 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